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55F" w:rsidRPr="003E5A5E" w:rsidRDefault="009D1F54" w:rsidP="00F7355F">
      <w:pPr>
        <w:jc w:val="center"/>
        <w:rPr>
          <w:b/>
          <w:sz w:val="36"/>
        </w:rPr>
      </w:pPr>
      <w:r w:rsidRPr="003E5A5E">
        <w:rPr>
          <w:b/>
          <w:sz w:val="36"/>
        </w:rPr>
        <w:t>APH</w:t>
      </w:r>
      <w:r w:rsidR="008F730A">
        <w:rPr>
          <w:b/>
          <w:sz w:val="36"/>
        </w:rPr>
        <w:t>G: Unit 6</w:t>
      </w:r>
      <w:r w:rsidR="00F7355F" w:rsidRPr="003E5A5E">
        <w:rPr>
          <w:b/>
          <w:sz w:val="36"/>
        </w:rPr>
        <w:t xml:space="preserve"> Test Study Guide</w:t>
      </w:r>
    </w:p>
    <w:p w:rsidR="00292220" w:rsidRPr="002202AD" w:rsidRDefault="00F7355F" w:rsidP="003E5A5E">
      <w:pPr>
        <w:rPr>
          <w:sz w:val="26"/>
          <w:szCs w:val="26"/>
        </w:rPr>
      </w:pPr>
      <w:r w:rsidRPr="002202AD">
        <w:rPr>
          <w:sz w:val="26"/>
          <w:szCs w:val="26"/>
        </w:rPr>
        <w:t xml:space="preserve">Know </w:t>
      </w:r>
      <w:r w:rsidR="004724E6" w:rsidRPr="002202AD">
        <w:rPr>
          <w:b/>
          <w:sz w:val="26"/>
          <w:szCs w:val="26"/>
        </w:rPr>
        <w:t xml:space="preserve">all terms and concepts </w:t>
      </w:r>
      <w:r w:rsidR="00F70957">
        <w:rPr>
          <w:sz w:val="26"/>
          <w:szCs w:val="26"/>
        </w:rPr>
        <w:t>from your Unit 6</w:t>
      </w:r>
      <w:r w:rsidRPr="002202AD">
        <w:rPr>
          <w:sz w:val="26"/>
          <w:szCs w:val="26"/>
        </w:rPr>
        <w:t xml:space="preserve"> </w:t>
      </w:r>
      <w:r w:rsidR="006B0699" w:rsidRPr="002202AD">
        <w:rPr>
          <w:sz w:val="26"/>
          <w:szCs w:val="26"/>
        </w:rPr>
        <w:t>vocabulary</w:t>
      </w:r>
      <w:r w:rsidR="002202AD" w:rsidRPr="002202AD">
        <w:rPr>
          <w:sz w:val="26"/>
          <w:szCs w:val="26"/>
        </w:rPr>
        <w:t xml:space="preserve"> – </w:t>
      </w:r>
      <w:r w:rsidRPr="008E6722">
        <w:rPr>
          <w:b/>
          <w:sz w:val="26"/>
          <w:szCs w:val="26"/>
          <w:u w:val="single"/>
        </w:rPr>
        <w:t xml:space="preserve">your completed definitions </w:t>
      </w:r>
      <w:r w:rsidR="00055DA1" w:rsidRPr="008E6722">
        <w:rPr>
          <w:b/>
          <w:sz w:val="26"/>
          <w:szCs w:val="26"/>
          <w:u w:val="single"/>
        </w:rPr>
        <w:t>with examples/applications</w:t>
      </w:r>
      <w:r w:rsidRPr="008E6722">
        <w:rPr>
          <w:b/>
          <w:sz w:val="26"/>
          <w:szCs w:val="26"/>
          <w:u w:val="single"/>
        </w:rPr>
        <w:t xml:space="preserve"> are due </w:t>
      </w:r>
      <w:r w:rsidR="00292220" w:rsidRPr="008E6722">
        <w:rPr>
          <w:b/>
          <w:sz w:val="26"/>
          <w:szCs w:val="26"/>
          <w:u w:val="single"/>
        </w:rPr>
        <w:t>by 8:30am</w:t>
      </w:r>
      <w:r w:rsidRPr="008E6722">
        <w:rPr>
          <w:b/>
          <w:sz w:val="26"/>
          <w:szCs w:val="26"/>
          <w:u w:val="single"/>
        </w:rPr>
        <w:t xml:space="preserve"> on the test day.</w:t>
      </w:r>
      <w:r w:rsidR="004724E6" w:rsidRPr="008E6722">
        <w:rPr>
          <w:b/>
          <w:sz w:val="26"/>
          <w:szCs w:val="26"/>
          <w:u w:val="single"/>
        </w:rPr>
        <w:t xml:space="preserve"> </w:t>
      </w:r>
    </w:p>
    <w:p w:rsidR="000F7472" w:rsidRPr="002202AD" w:rsidRDefault="000F7472" w:rsidP="003E5A5E">
      <w:pPr>
        <w:rPr>
          <w:sz w:val="26"/>
          <w:szCs w:val="26"/>
        </w:rPr>
      </w:pPr>
      <w:r w:rsidRPr="002202AD">
        <w:rPr>
          <w:sz w:val="26"/>
          <w:szCs w:val="26"/>
        </w:rPr>
        <w:t>Strategies for studying:</w:t>
      </w:r>
    </w:p>
    <w:p w:rsidR="002202AD" w:rsidRPr="002202AD" w:rsidRDefault="002202AD" w:rsidP="00E56E65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2202AD">
        <w:rPr>
          <w:sz w:val="26"/>
          <w:szCs w:val="26"/>
        </w:rPr>
        <w:t>Review class notes while watching the topic videos on AP Classroom</w:t>
      </w:r>
      <w:r w:rsidR="00EA3223">
        <w:rPr>
          <w:sz w:val="26"/>
          <w:szCs w:val="26"/>
        </w:rPr>
        <w:t xml:space="preserve"> (these </w:t>
      </w:r>
      <w:r w:rsidR="00DF4137">
        <w:rPr>
          <w:sz w:val="26"/>
          <w:szCs w:val="26"/>
        </w:rPr>
        <w:t>should be</w:t>
      </w:r>
      <w:r w:rsidR="00EA3223">
        <w:rPr>
          <w:sz w:val="26"/>
          <w:szCs w:val="26"/>
        </w:rPr>
        <w:t xml:space="preserve"> </w:t>
      </w:r>
      <w:r w:rsidR="00097BDC">
        <w:rPr>
          <w:sz w:val="26"/>
          <w:szCs w:val="26"/>
        </w:rPr>
        <w:t>released by 12/15</w:t>
      </w:r>
      <w:r w:rsidR="00EA3223">
        <w:rPr>
          <w:sz w:val="26"/>
          <w:szCs w:val="26"/>
        </w:rPr>
        <w:t>)</w:t>
      </w:r>
      <w:r w:rsidRPr="002202AD">
        <w:rPr>
          <w:sz w:val="26"/>
          <w:szCs w:val="26"/>
        </w:rPr>
        <w:t xml:space="preserve"> – I recommend adding to your notes as you review – active studying (writing – doing something instead of “just watching” is a more effective way to review). </w:t>
      </w:r>
    </w:p>
    <w:p w:rsidR="000F7472" w:rsidRPr="002202AD" w:rsidRDefault="00292220" w:rsidP="00E56E65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2202AD">
        <w:rPr>
          <w:sz w:val="26"/>
          <w:szCs w:val="26"/>
        </w:rPr>
        <w:t>Work through Un</w:t>
      </w:r>
      <w:r w:rsidR="00F70957">
        <w:rPr>
          <w:sz w:val="26"/>
          <w:szCs w:val="26"/>
        </w:rPr>
        <w:t>it 6</w:t>
      </w:r>
      <w:r w:rsidR="000F7472" w:rsidRPr="002202AD">
        <w:rPr>
          <w:sz w:val="26"/>
          <w:szCs w:val="26"/>
        </w:rPr>
        <w:t xml:space="preserve"> in a test prep book (like Barron’s or Princeton Review) if you have one.</w:t>
      </w:r>
    </w:p>
    <w:p w:rsidR="000F7472" w:rsidRPr="002202AD" w:rsidRDefault="000F7472" w:rsidP="000F7472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2202AD">
        <w:rPr>
          <w:sz w:val="26"/>
          <w:szCs w:val="26"/>
        </w:rPr>
        <w:t>Rev</w:t>
      </w:r>
      <w:r w:rsidR="00F70957">
        <w:rPr>
          <w:sz w:val="26"/>
          <w:szCs w:val="26"/>
        </w:rPr>
        <w:t>iew the questions in your Unit 6</w:t>
      </w:r>
      <w:r w:rsidRPr="002202AD">
        <w:rPr>
          <w:sz w:val="26"/>
          <w:szCs w:val="26"/>
        </w:rPr>
        <w:t xml:space="preserve"> Progress Check</w:t>
      </w:r>
      <w:r w:rsidR="00DF4137">
        <w:rPr>
          <w:sz w:val="26"/>
          <w:szCs w:val="26"/>
        </w:rPr>
        <w:t xml:space="preserve"> (</w:t>
      </w:r>
      <w:r w:rsidR="00636C06">
        <w:rPr>
          <w:sz w:val="26"/>
          <w:szCs w:val="26"/>
        </w:rPr>
        <w:t>you</w:t>
      </w:r>
      <w:r w:rsidR="00DF4137">
        <w:rPr>
          <w:sz w:val="26"/>
          <w:szCs w:val="26"/>
        </w:rPr>
        <w:t xml:space="preserve"> will complete this on </w:t>
      </w:r>
      <w:r w:rsidR="00636C06">
        <w:rPr>
          <w:sz w:val="26"/>
          <w:szCs w:val="26"/>
        </w:rPr>
        <w:t>12/16</w:t>
      </w:r>
      <w:bookmarkStart w:id="0" w:name="_GoBack"/>
      <w:bookmarkEnd w:id="0"/>
      <w:r w:rsidR="00EA3223">
        <w:rPr>
          <w:sz w:val="26"/>
          <w:szCs w:val="26"/>
        </w:rPr>
        <w:t>)</w:t>
      </w:r>
      <w:r w:rsidR="002202AD">
        <w:rPr>
          <w:sz w:val="26"/>
          <w:szCs w:val="26"/>
        </w:rPr>
        <w:t xml:space="preserve"> and Topic Questions</w:t>
      </w:r>
      <w:r w:rsidRPr="002202AD">
        <w:rPr>
          <w:sz w:val="26"/>
          <w:szCs w:val="26"/>
        </w:rPr>
        <w:t xml:space="preserve"> on AP Classroom (in addition to another strategy from above – I wouldn’t rely just on this alone)</w:t>
      </w:r>
    </w:p>
    <w:p w:rsidR="000F7472" w:rsidRPr="002202AD" w:rsidRDefault="00292220" w:rsidP="000F7472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2202AD">
        <w:rPr>
          <w:sz w:val="26"/>
          <w:szCs w:val="26"/>
        </w:rPr>
        <w:t>Review Un</w:t>
      </w:r>
      <w:r w:rsidR="00F70957">
        <w:rPr>
          <w:sz w:val="26"/>
          <w:szCs w:val="26"/>
        </w:rPr>
        <w:t>it 6</w:t>
      </w:r>
      <w:r w:rsidR="000F7472" w:rsidRPr="002202AD">
        <w:rPr>
          <w:sz w:val="26"/>
          <w:szCs w:val="26"/>
        </w:rPr>
        <w:t xml:space="preserve"> in the Ethel Wood Study Guide (in addition to another strategy from above – I wouldn’t rely just on this alone)</w:t>
      </w:r>
    </w:p>
    <w:p w:rsidR="000F7472" w:rsidRPr="00032B24" w:rsidRDefault="000F7472" w:rsidP="007209AC">
      <w:pPr>
        <w:rPr>
          <w:b/>
          <w:i/>
          <w:sz w:val="26"/>
          <w:szCs w:val="26"/>
        </w:rPr>
      </w:pPr>
      <w:r w:rsidRPr="00032B24">
        <w:rPr>
          <w:b/>
          <w:i/>
          <w:sz w:val="26"/>
          <w:szCs w:val="26"/>
        </w:rPr>
        <w:t xml:space="preserve">Focus your time on the </w:t>
      </w:r>
      <w:r w:rsidR="003E5A5E" w:rsidRPr="00032B24">
        <w:rPr>
          <w:b/>
          <w:i/>
          <w:sz w:val="26"/>
          <w:szCs w:val="26"/>
        </w:rPr>
        <w:t xml:space="preserve">studying the content for the </w:t>
      </w:r>
      <w:r w:rsidRPr="00032B24">
        <w:rPr>
          <w:b/>
          <w:i/>
          <w:sz w:val="26"/>
          <w:szCs w:val="26"/>
        </w:rPr>
        <w:t>ones you struggled with the most during the unit.</w:t>
      </w:r>
      <w:r w:rsidR="00032B24">
        <w:rPr>
          <w:b/>
          <w:i/>
          <w:sz w:val="26"/>
          <w:szCs w:val="26"/>
        </w:rPr>
        <w:t xml:space="preserve"> For example, you might want to watch the AP Daily Videos for the topics that you struggled with the most.</w:t>
      </w:r>
    </w:p>
    <w:p w:rsidR="00245FCA" w:rsidRPr="00032B24" w:rsidRDefault="00032B24" w:rsidP="00096FF1">
      <w:pPr>
        <w:spacing w:after="0" w:line="240" w:lineRule="auto"/>
        <w:rPr>
          <w:sz w:val="24"/>
          <w:szCs w:val="24"/>
        </w:rPr>
      </w:pPr>
      <w:r w:rsidRPr="00032B24">
        <w:rPr>
          <w:sz w:val="24"/>
          <w:szCs w:val="24"/>
        </w:rPr>
        <w:t>6.1 The Origins and Influences of Urbanization</w:t>
      </w:r>
    </w:p>
    <w:p w:rsidR="00000000" w:rsidRPr="00032B24" w:rsidRDefault="00636C06" w:rsidP="00032B24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032B24">
        <w:rPr>
          <w:sz w:val="24"/>
          <w:szCs w:val="24"/>
        </w:rPr>
        <w:t>Explain the processes that initiate and drive urbanization + suburbanization.</w:t>
      </w:r>
    </w:p>
    <w:p w:rsidR="00000000" w:rsidRPr="00032B24" w:rsidRDefault="00636C06" w:rsidP="00032B24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 w:rsidRPr="00032B24">
        <w:rPr>
          <w:sz w:val="24"/>
          <w:szCs w:val="24"/>
        </w:rPr>
        <w:t>Site and situation influence the origin, function, and growth of cities.</w:t>
      </w:r>
    </w:p>
    <w:p w:rsidR="00000000" w:rsidRPr="00032B24" w:rsidRDefault="00636C06" w:rsidP="00032B24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 w:rsidRPr="00032B24">
        <w:rPr>
          <w:sz w:val="24"/>
          <w:szCs w:val="24"/>
        </w:rPr>
        <w:t xml:space="preserve">Changes </w:t>
      </w:r>
      <w:r w:rsidRPr="00032B24">
        <w:rPr>
          <w:sz w:val="24"/>
          <w:szCs w:val="24"/>
        </w:rPr>
        <w:t>in transportation and communication, population growth, migration, economic development, and government policies influence urbanization.</w:t>
      </w:r>
    </w:p>
    <w:p w:rsidR="00032B24" w:rsidRPr="00032B24" w:rsidRDefault="00032B24" w:rsidP="00096FF1">
      <w:pPr>
        <w:spacing w:after="0" w:line="240" w:lineRule="auto"/>
        <w:rPr>
          <w:sz w:val="24"/>
          <w:szCs w:val="24"/>
        </w:rPr>
      </w:pPr>
    </w:p>
    <w:p w:rsidR="00032B24" w:rsidRPr="00032B24" w:rsidRDefault="00032B24" w:rsidP="00096FF1">
      <w:pPr>
        <w:spacing w:after="0" w:line="240" w:lineRule="auto"/>
        <w:rPr>
          <w:sz w:val="24"/>
          <w:szCs w:val="24"/>
        </w:rPr>
      </w:pPr>
      <w:r w:rsidRPr="00032B24">
        <w:rPr>
          <w:sz w:val="24"/>
          <w:szCs w:val="24"/>
        </w:rPr>
        <w:t>6.2 Cities across the World</w:t>
      </w:r>
    </w:p>
    <w:p w:rsidR="00000000" w:rsidRPr="00032B24" w:rsidRDefault="00636C06" w:rsidP="00032B24">
      <w:pPr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032B24">
        <w:rPr>
          <w:sz w:val="24"/>
          <w:szCs w:val="24"/>
        </w:rPr>
        <w:t xml:space="preserve">Explain the processes that initiate and drive </w:t>
      </w:r>
      <w:r w:rsidRPr="00032B24">
        <w:rPr>
          <w:b/>
          <w:bCs/>
          <w:sz w:val="24"/>
          <w:szCs w:val="24"/>
        </w:rPr>
        <w:t>urbanization</w:t>
      </w:r>
      <w:r w:rsidRPr="00032B24">
        <w:rPr>
          <w:sz w:val="24"/>
          <w:szCs w:val="24"/>
        </w:rPr>
        <w:t xml:space="preserve"> + </w:t>
      </w:r>
      <w:r w:rsidRPr="00032B24">
        <w:rPr>
          <w:b/>
          <w:bCs/>
          <w:sz w:val="24"/>
          <w:szCs w:val="24"/>
        </w:rPr>
        <w:t>suburbanization.</w:t>
      </w:r>
    </w:p>
    <w:p w:rsidR="00000000" w:rsidRPr="00032B24" w:rsidRDefault="00636C06" w:rsidP="00032B24">
      <w:pPr>
        <w:numPr>
          <w:ilvl w:val="1"/>
          <w:numId w:val="17"/>
        </w:numPr>
        <w:spacing w:after="0" w:line="240" w:lineRule="auto"/>
        <w:rPr>
          <w:sz w:val="24"/>
          <w:szCs w:val="24"/>
        </w:rPr>
      </w:pPr>
      <w:r w:rsidRPr="00032B24">
        <w:rPr>
          <w:b/>
          <w:bCs/>
          <w:sz w:val="24"/>
          <w:szCs w:val="24"/>
        </w:rPr>
        <w:t>Megacities</w:t>
      </w:r>
      <w:r w:rsidRPr="00032B24">
        <w:rPr>
          <w:sz w:val="24"/>
          <w:szCs w:val="24"/>
        </w:rPr>
        <w:t xml:space="preserve"> and </w:t>
      </w:r>
      <w:proofErr w:type="spellStart"/>
      <w:r w:rsidRPr="00032B24">
        <w:rPr>
          <w:b/>
          <w:bCs/>
          <w:sz w:val="24"/>
          <w:szCs w:val="24"/>
        </w:rPr>
        <w:t>metacities</w:t>
      </w:r>
      <w:proofErr w:type="spellEnd"/>
      <w:r w:rsidRPr="00032B24">
        <w:rPr>
          <w:sz w:val="24"/>
          <w:szCs w:val="24"/>
        </w:rPr>
        <w:t xml:space="preserve"> are distinct</w:t>
      </w:r>
      <w:r w:rsidRPr="00032B24">
        <w:rPr>
          <w:sz w:val="24"/>
          <w:szCs w:val="24"/>
        </w:rPr>
        <w:t xml:space="preserve"> spatial outcomes of urbanization increasingly located in countries of the </w:t>
      </w:r>
      <w:r w:rsidRPr="00032B24">
        <w:rPr>
          <w:b/>
          <w:bCs/>
          <w:sz w:val="24"/>
          <w:szCs w:val="24"/>
        </w:rPr>
        <w:t>periphery</w:t>
      </w:r>
      <w:r w:rsidRPr="00032B24">
        <w:rPr>
          <w:sz w:val="24"/>
          <w:szCs w:val="24"/>
        </w:rPr>
        <w:t xml:space="preserve"> and </w:t>
      </w:r>
      <w:r w:rsidRPr="00032B24">
        <w:rPr>
          <w:b/>
          <w:bCs/>
          <w:sz w:val="24"/>
          <w:szCs w:val="24"/>
        </w:rPr>
        <w:t>semiperiphery.</w:t>
      </w:r>
    </w:p>
    <w:p w:rsidR="00000000" w:rsidRPr="00032B24" w:rsidRDefault="00636C06" w:rsidP="00032B24">
      <w:pPr>
        <w:numPr>
          <w:ilvl w:val="1"/>
          <w:numId w:val="17"/>
        </w:numPr>
        <w:spacing w:after="0" w:line="240" w:lineRule="auto"/>
        <w:rPr>
          <w:sz w:val="24"/>
          <w:szCs w:val="24"/>
        </w:rPr>
      </w:pPr>
      <w:r w:rsidRPr="00032B24">
        <w:rPr>
          <w:sz w:val="24"/>
          <w:szCs w:val="24"/>
        </w:rPr>
        <w:t xml:space="preserve">Process of </w:t>
      </w:r>
      <w:r w:rsidRPr="00032B24">
        <w:rPr>
          <w:b/>
          <w:bCs/>
          <w:sz w:val="24"/>
          <w:szCs w:val="24"/>
        </w:rPr>
        <w:t>suburbanization, sprawl,</w:t>
      </w:r>
      <w:r w:rsidRPr="00032B24">
        <w:rPr>
          <w:sz w:val="24"/>
          <w:szCs w:val="24"/>
        </w:rPr>
        <w:t xml:space="preserve"> and </w:t>
      </w:r>
      <w:r w:rsidRPr="00032B24">
        <w:rPr>
          <w:b/>
          <w:bCs/>
          <w:sz w:val="24"/>
          <w:szCs w:val="24"/>
        </w:rPr>
        <w:t xml:space="preserve">decentralization </w:t>
      </w:r>
      <w:r w:rsidRPr="00032B24">
        <w:rPr>
          <w:sz w:val="24"/>
          <w:szCs w:val="24"/>
        </w:rPr>
        <w:t xml:space="preserve">have created new land-use forms--including </w:t>
      </w:r>
      <w:r w:rsidRPr="00032B24">
        <w:rPr>
          <w:b/>
          <w:bCs/>
          <w:sz w:val="24"/>
          <w:szCs w:val="24"/>
        </w:rPr>
        <w:t xml:space="preserve">edge cities, exurbs, and </w:t>
      </w:r>
      <w:proofErr w:type="spellStart"/>
      <w:r w:rsidRPr="00032B24">
        <w:rPr>
          <w:b/>
          <w:bCs/>
          <w:sz w:val="24"/>
          <w:szCs w:val="24"/>
        </w:rPr>
        <w:t>boomburbs</w:t>
      </w:r>
      <w:proofErr w:type="spellEnd"/>
      <w:r w:rsidRPr="00032B24">
        <w:rPr>
          <w:sz w:val="24"/>
          <w:szCs w:val="24"/>
        </w:rPr>
        <w:t>--and new challen</w:t>
      </w:r>
      <w:r w:rsidRPr="00032B24">
        <w:rPr>
          <w:sz w:val="24"/>
          <w:szCs w:val="24"/>
        </w:rPr>
        <w:t>ges.</w:t>
      </w:r>
    </w:p>
    <w:p w:rsidR="00032B24" w:rsidRPr="00032B24" w:rsidRDefault="00032B24" w:rsidP="00096FF1">
      <w:pPr>
        <w:spacing w:after="0" w:line="240" w:lineRule="auto"/>
        <w:rPr>
          <w:sz w:val="24"/>
          <w:szCs w:val="24"/>
        </w:rPr>
      </w:pPr>
    </w:p>
    <w:p w:rsidR="00032B24" w:rsidRPr="00032B24" w:rsidRDefault="00032B24" w:rsidP="00096FF1">
      <w:pPr>
        <w:spacing w:after="0" w:line="240" w:lineRule="auto"/>
        <w:rPr>
          <w:sz w:val="24"/>
          <w:szCs w:val="24"/>
        </w:rPr>
      </w:pPr>
      <w:r w:rsidRPr="00032B24">
        <w:rPr>
          <w:sz w:val="24"/>
          <w:szCs w:val="24"/>
        </w:rPr>
        <w:t>6.3 Cities &amp; Globalization</w:t>
      </w:r>
    </w:p>
    <w:p w:rsidR="00000000" w:rsidRPr="00032B24" w:rsidRDefault="00636C06" w:rsidP="00032B24">
      <w:pPr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 w:rsidRPr="00032B24">
        <w:rPr>
          <w:sz w:val="24"/>
          <w:szCs w:val="24"/>
        </w:rPr>
        <w:t>Explain how cities embody processes of globalization.</w:t>
      </w:r>
    </w:p>
    <w:p w:rsidR="00000000" w:rsidRPr="00032B24" w:rsidRDefault="00636C06" w:rsidP="00032B24">
      <w:pPr>
        <w:numPr>
          <w:ilvl w:val="1"/>
          <w:numId w:val="18"/>
        </w:numPr>
        <w:spacing w:after="0" w:line="240" w:lineRule="auto"/>
        <w:rPr>
          <w:sz w:val="24"/>
          <w:szCs w:val="24"/>
        </w:rPr>
      </w:pPr>
      <w:r w:rsidRPr="00032B24">
        <w:rPr>
          <w:sz w:val="24"/>
          <w:szCs w:val="24"/>
        </w:rPr>
        <w:t>World cities function at the top of the world’s urban hierarchy and drive globalization.</w:t>
      </w:r>
    </w:p>
    <w:p w:rsidR="00000000" w:rsidRPr="00032B24" w:rsidRDefault="00636C06" w:rsidP="00032B24">
      <w:pPr>
        <w:numPr>
          <w:ilvl w:val="1"/>
          <w:numId w:val="18"/>
        </w:numPr>
        <w:spacing w:after="0" w:line="240" w:lineRule="auto"/>
        <w:rPr>
          <w:sz w:val="24"/>
          <w:szCs w:val="24"/>
        </w:rPr>
      </w:pPr>
      <w:r w:rsidRPr="00032B24">
        <w:rPr>
          <w:sz w:val="24"/>
          <w:szCs w:val="24"/>
        </w:rPr>
        <w:t>Cities are connected globally by networks and linkages and mediate global processes.</w:t>
      </w:r>
    </w:p>
    <w:p w:rsidR="00032B24" w:rsidRPr="00032B24" w:rsidRDefault="00032B24" w:rsidP="00096FF1">
      <w:pPr>
        <w:spacing w:after="0" w:line="240" w:lineRule="auto"/>
        <w:rPr>
          <w:sz w:val="24"/>
          <w:szCs w:val="24"/>
        </w:rPr>
      </w:pPr>
    </w:p>
    <w:p w:rsidR="00032B24" w:rsidRPr="00032B24" w:rsidRDefault="00032B24" w:rsidP="00096FF1">
      <w:pPr>
        <w:spacing w:after="0" w:line="240" w:lineRule="auto"/>
        <w:rPr>
          <w:sz w:val="24"/>
          <w:szCs w:val="24"/>
        </w:rPr>
      </w:pPr>
      <w:r w:rsidRPr="00032B24">
        <w:rPr>
          <w:sz w:val="24"/>
          <w:szCs w:val="24"/>
        </w:rPr>
        <w:t>6.4 The Size &amp; Distribution of Cities</w:t>
      </w:r>
    </w:p>
    <w:p w:rsidR="00000000" w:rsidRPr="00032B24" w:rsidRDefault="00636C06" w:rsidP="00032B24">
      <w:pPr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 w:rsidRPr="00032B24">
        <w:rPr>
          <w:sz w:val="24"/>
          <w:szCs w:val="24"/>
        </w:rPr>
        <w:t>Identify the diff</w:t>
      </w:r>
      <w:r w:rsidRPr="00032B24">
        <w:rPr>
          <w:sz w:val="24"/>
          <w:szCs w:val="24"/>
        </w:rPr>
        <w:t>erent urban concepts such as hierarchy, interdependence, relative size, and spacing that are useful for explaining the distribution, size, and interaction of cities.</w:t>
      </w:r>
    </w:p>
    <w:p w:rsidR="00000000" w:rsidRPr="00032B24" w:rsidRDefault="00636C06" w:rsidP="00032B24">
      <w:pPr>
        <w:numPr>
          <w:ilvl w:val="1"/>
          <w:numId w:val="19"/>
        </w:numPr>
        <w:spacing w:after="0" w:line="240" w:lineRule="auto"/>
        <w:rPr>
          <w:sz w:val="24"/>
          <w:szCs w:val="24"/>
        </w:rPr>
      </w:pPr>
      <w:r w:rsidRPr="00032B24">
        <w:rPr>
          <w:sz w:val="24"/>
          <w:szCs w:val="24"/>
        </w:rPr>
        <w:t>Principles that are useful for explaining the distribution and size of cities include ran</w:t>
      </w:r>
      <w:r w:rsidRPr="00032B24">
        <w:rPr>
          <w:sz w:val="24"/>
          <w:szCs w:val="24"/>
        </w:rPr>
        <w:t xml:space="preserve">k-size rule, the primate city, the gravity model, and </w:t>
      </w:r>
      <w:proofErr w:type="spellStart"/>
      <w:r w:rsidRPr="00032B24">
        <w:rPr>
          <w:sz w:val="24"/>
          <w:szCs w:val="24"/>
        </w:rPr>
        <w:t>Christaller’s</w:t>
      </w:r>
      <w:proofErr w:type="spellEnd"/>
      <w:r w:rsidRPr="00032B24">
        <w:rPr>
          <w:sz w:val="24"/>
          <w:szCs w:val="24"/>
        </w:rPr>
        <w:t xml:space="preserve"> central place theory.</w:t>
      </w:r>
    </w:p>
    <w:p w:rsidR="00032B24" w:rsidRPr="00032B24" w:rsidRDefault="00032B24" w:rsidP="00096FF1">
      <w:pPr>
        <w:spacing w:after="0" w:line="240" w:lineRule="auto"/>
        <w:rPr>
          <w:sz w:val="24"/>
          <w:szCs w:val="24"/>
        </w:rPr>
      </w:pPr>
    </w:p>
    <w:p w:rsidR="00032B24" w:rsidRDefault="00032B24" w:rsidP="00096FF1">
      <w:pPr>
        <w:spacing w:after="0" w:line="240" w:lineRule="auto"/>
        <w:rPr>
          <w:sz w:val="24"/>
          <w:szCs w:val="24"/>
        </w:rPr>
      </w:pPr>
    </w:p>
    <w:p w:rsidR="00032B24" w:rsidRPr="00032B24" w:rsidRDefault="00032B24" w:rsidP="00096FF1">
      <w:pPr>
        <w:spacing w:after="0" w:line="240" w:lineRule="auto"/>
        <w:rPr>
          <w:sz w:val="24"/>
          <w:szCs w:val="24"/>
        </w:rPr>
      </w:pPr>
      <w:r w:rsidRPr="00032B24">
        <w:rPr>
          <w:sz w:val="24"/>
          <w:szCs w:val="24"/>
        </w:rPr>
        <w:lastRenderedPageBreak/>
        <w:t>6.5 The Internal Structure of Cities</w:t>
      </w:r>
    </w:p>
    <w:p w:rsidR="00000000" w:rsidRPr="00032B24" w:rsidRDefault="00636C06" w:rsidP="00032B24">
      <w:pPr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 w:rsidRPr="00032B24">
        <w:rPr>
          <w:sz w:val="24"/>
          <w:szCs w:val="24"/>
        </w:rPr>
        <w:t>Explain the internal structure of cities using various models and theories.</w:t>
      </w:r>
    </w:p>
    <w:p w:rsidR="00000000" w:rsidRPr="00032B24" w:rsidRDefault="00636C06" w:rsidP="00032B24">
      <w:pPr>
        <w:numPr>
          <w:ilvl w:val="1"/>
          <w:numId w:val="20"/>
        </w:numPr>
        <w:spacing w:after="0" w:line="240" w:lineRule="auto"/>
        <w:rPr>
          <w:sz w:val="24"/>
          <w:szCs w:val="24"/>
        </w:rPr>
      </w:pPr>
      <w:r w:rsidRPr="00032B24">
        <w:rPr>
          <w:sz w:val="24"/>
          <w:szCs w:val="24"/>
        </w:rPr>
        <w:t>Models and theories that are useful for explaining internal structure of cities include</w:t>
      </w:r>
      <w:r w:rsidRPr="00032B24">
        <w:rPr>
          <w:sz w:val="24"/>
          <w:szCs w:val="24"/>
        </w:rPr>
        <w:t xml:space="preserve"> the Burgess concentric-zone model, the Hoyt sector model, the Harris and Ullman multiple-nuclei model, the galactic city model, bid-rent theory, and urban models drawn from Latin America, Southeast Asia, and Africa.</w:t>
      </w:r>
    </w:p>
    <w:p w:rsidR="00032B24" w:rsidRPr="00032B24" w:rsidRDefault="00032B24" w:rsidP="00096FF1">
      <w:pPr>
        <w:spacing w:after="0" w:line="240" w:lineRule="auto"/>
        <w:rPr>
          <w:sz w:val="24"/>
          <w:szCs w:val="24"/>
        </w:rPr>
      </w:pPr>
    </w:p>
    <w:p w:rsidR="00032B24" w:rsidRPr="00032B24" w:rsidRDefault="00032B24" w:rsidP="00096FF1">
      <w:pPr>
        <w:spacing w:after="0" w:line="240" w:lineRule="auto"/>
        <w:rPr>
          <w:sz w:val="24"/>
          <w:szCs w:val="24"/>
        </w:rPr>
      </w:pPr>
      <w:r w:rsidRPr="00032B24">
        <w:rPr>
          <w:sz w:val="24"/>
          <w:szCs w:val="24"/>
        </w:rPr>
        <w:t>6.6 Density &amp; Land Use</w:t>
      </w:r>
    </w:p>
    <w:p w:rsidR="00000000" w:rsidRPr="00032B24" w:rsidRDefault="00636C06" w:rsidP="00032B24">
      <w:pPr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 w:rsidRPr="00032B24">
        <w:rPr>
          <w:sz w:val="24"/>
          <w:szCs w:val="24"/>
        </w:rPr>
        <w:t>Explain how low-, medium-, and high-d</w:t>
      </w:r>
      <w:r w:rsidRPr="00032B24">
        <w:rPr>
          <w:sz w:val="24"/>
          <w:szCs w:val="24"/>
        </w:rPr>
        <w:t xml:space="preserve">ensity housing characteristics represent different patterns </w:t>
      </w:r>
    </w:p>
    <w:p w:rsidR="00000000" w:rsidRPr="00032B24" w:rsidRDefault="00636C06" w:rsidP="00032B24">
      <w:pPr>
        <w:numPr>
          <w:ilvl w:val="1"/>
          <w:numId w:val="21"/>
        </w:numPr>
        <w:spacing w:after="0" w:line="240" w:lineRule="auto"/>
        <w:rPr>
          <w:sz w:val="24"/>
          <w:szCs w:val="24"/>
        </w:rPr>
      </w:pPr>
      <w:r w:rsidRPr="00032B24">
        <w:rPr>
          <w:sz w:val="24"/>
          <w:szCs w:val="24"/>
        </w:rPr>
        <w:t>Residential buildings and patterns of land use reflect and shape the city’s culture, technological capabilities, cycles of development, infilling.</w:t>
      </w:r>
    </w:p>
    <w:p w:rsidR="00032B24" w:rsidRPr="00032B24" w:rsidRDefault="00032B24" w:rsidP="00096FF1">
      <w:pPr>
        <w:spacing w:after="0" w:line="240" w:lineRule="auto"/>
        <w:rPr>
          <w:sz w:val="24"/>
          <w:szCs w:val="24"/>
        </w:rPr>
      </w:pPr>
    </w:p>
    <w:p w:rsidR="00032B24" w:rsidRPr="00032B24" w:rsidRDefault="00032B24" w:rsidP="00096FF1">
      <w:pPr>
        <w:spacing w:after="0" w:line="240" w:lineRule="auto"/>
        <w:rPr>
          <w:sz w:val="24"/>
          <w:szCs w:val="24"/>
        </w:rPr>
      </w:pPr>
      <w:r w:rsidRPr="00032B24">
        <w:rPr>
          <w:sz w:val="24"/>
          <w:szCs w:val="24"/>
        </w:rPr>
        <w:t>6.7 Infrastructure</w:t>
      </w:r>
    </w:p>
    <w:p w:rsidR="00000000" w:rsidRPr="00032B24" w:rsidRDefault="00636C06" w:rsidP="00032B24">
      <w:pPr>
        <w:numPr>
          <w:ilvl w:val="0"/>
          <w:numId w:val="22"/>
        </w:numPr>
        <w:spacing w:after="0" w:line="240" w:lineRule="auto"/>
        <w:rPr>
          <w:sz w:val="24"/>
          <w:szCs w:val="24"/>
        </w:rPr>
      </w:pPr>
      <w:r w:rsidRPr="00032B24">
        <w:rPr>
          <w:sz w:val="24"/>
          <w:szCs w:val="24"/>
        </w:rPr>
        <w:t xml:space="preserve">Explain how a city’s infrastructure </w:t>
      </w:r>
      <w:r w:rsidRPr="00032B24">
        <w:rPr>
          <w:sz w:val="24"/>
          <w:szCs w:val="24"/>
        </w:rPr>
        <w:t>relates to local politics, society, and the environment</w:t>
      </w:r>
    </w:p>
    <w:p w:rsidR="00000000" w:rsidRPr="00032B24" w:rsidRDefault="00636C06" w:rsidP="00032B24">
      <w:pPr>
        <w:numPr>
          <w:ilvl w:val="1"/>
          <w:numId w:val="22"/>
        </w:numPr>
        <w:spacing w:after="0" w:line="240" w:lineRule="auto"/>
        <w:rPr>
          <w:sz w:val="24"/>
          <w:szCs w:val="24"/>
        </w:rPr>
      </w:pPr>
      <w:r w:rsidRPr="00032B24">
        <w:rPr>
          <w:sz w:val="24"/>
          <w:szCs w:val="24"/>
        </w:rPr>
        <w:t>The location and quality of a city’s infrastructure directly affects its spatial patterns of economic and social development.</w:t>
      </w:r>
    </w:p>
    <w:p w:rsidR="00032B24" w:rsidRPr="00032B24" w:rsidRDefault="00032B24" w:rsidP="00096FF1">
      <w:pPr>
        <w:spacing w:after="0" w:line="240" w:lineRule="auto"/>
        <w:rPr>
          <w:sz w:val="24"/>
          <w:szCs w:val="24"/>
        </w:rPr>
      </w:pPr>
    </w:p>
    <w:p w:rsidR="00032B24" w:rsidRPr="00032B24" w:rsidRDefault="00032B24" w:rsidP="00096FF1">
      <w:pPr>
        <w:spacing w:after="0" w:line="240" w:lineRule="auto"/>
        <w:rPr>
          <w:sz w:val="24"/>
          <w:szCs w:val="24"/>
        </w:rPr>
      </w:pPr>
      <w:r w:rsidRPr="00032B24">
        <w:rPr>
          <w:sz w:val="24"/>
          <w:szCs w:val="24"/>
        </w:rPr>
        <w:t>6.8 Urban Sustainability</w:t>
      </w:r>
    </w:p>
    <w:p w:rsidR="00000000" w:rsidRPr="00032B24" w:rsidRDefault="00636C06" w:rsidP="00032B24">
      <w:pPr>
        <w:numPr>
          <w:ilvl w:val="0"/>
          <w:numId w:val="23"/>
        </w:numPr>
        <w:spacing w:after="0" w:line="240" w:lineRule="auto"/>
        <w:rPr>
          <w:sz w:val="24"/>
          <w:szCs w:val="24"/>
        </w:rPr>
      </w:pPr>
      <w:r w:rsidRPr="00032B24">
        <w:rPr>
          <w:sz w:val="24"/>
          <w:szCs w:val="24"/>
        </w:rPr>
        <w:t>Identify the different urban design initiatives and practices.</w:t>
      </w:r>
    </w:p>
    <w:p w:rsidR="00000000" w:rsidRPr="00032B24" w:rsidRDefault="00636C06" w:rsidP="00032B24">
      <w:pPr>
        <w:numPr>
          <w:ilvl w:val="1"/>
          <w:numId w:val="23"/>
        </w:numPr>
        <w:spacing w:after="0" w:line="240" w:lineRule="auto"/>
        <w:rPr>
          <w:sz w:val="24"/>
          <w:szCs w:val="24"/>
        </w:rPr>
      </w:pPr>
      <w:r w:rsidRPr="00032B24">
        <w:rPr>
          <w:sz w:val="24"/>
          <w:szCs w:val="24"/>
        </w:rPr>
        <w:t>Sustain</w:t>
      </w:r>
      <w:r w:rsidRPr="00032B24">
        <w:rPr>
          <w:sz w:val="24"/>
          <w:szCs w:val="24"/>
        </w:rPr>
        <w:t>able design initiatives and zoning practices include mixed land use, walkability, transportation-oriented development, and smart-growth policies, including New Urbanism, greenbelts, and slow-growth cities.</w:t>
      </w:r>
    </w:p>
    <w:p w:rsidR="00000000" w:rsidRPr="00032B24" w:rsidRDefault="00636C06" w:rsidP="00032B24">
      <w:pPr>
        <w:numPr>
          <w:ilvl w:val="0"/>
          <w:numId w:val="23"/>
        </w:numPr>
        <w:spacing w:after="0" w:line="240" w:lineRule="auto"/>
        <w:rPr>
          <w:sz w:val="24"/>
          <w:szCs w:val="24"/>
        </w:rPr>
      </w:pPr>
      <w:r w:rsidRPr="00032B24">
        <w:rPr>
          <w:sz w:val="24"/>
          <w:szCs w:val="24"/>
        </w:rPr>
        <w:t>Explain the effects of different urban design ini</w:t>
      </w:r>
      <w:r w:rsidRPr="00032B24">
        <w:rPr>
          <w:sz w:val="24"/>
          <w:szCs w:val="24"/>
        </w:rPr>
        <w:t>tiatives and practices.</w:t>
      </w:r>
    </w:p>
    <w:p w:rsidR="00000000" w:rsidRPr="00032B24" w:rsidRDefault="00636C06" w:rsidP="00032B24">
      <w:pPr>
        <w:numPr>
          <w:ilvl w:val="1"/>
          <w:numId w:val="23"/>
        </w:numPr>
        <w:spacing w:after="0" w:line="240" w:lineRule="auto"/>
        <w:rPr>
          <w:sz w:val="24"/>
          <w:szCs w:val="24"/>
        </w:rPr>
      </w:pPr>
      <w:r w:rsidRPr="00032B24">
        <w:rPr>
          <w:sz w:val="24"/>
          <w:szCs w:val="24"/>
        </w:rPr>
        <w:t xml:space="preserve">Praise for urban design initiatives includes the reduction of sprawl, improved walkability and transportation, improved and diverse housing options, improved </w:t>
      </w:r>
      <w:r w:rsidRPr="00032B24">
        <w:rPr>
          <w:sz w:val="24"/>
          <w:szCs w:val="24"/>
        </w:rPr>
        <w:t xml:space="preserve">livability and promotion of sustainable options. Criticisms include increased housing costs, possible de facto segregation, and the potential loss of historical or place character. </w:t>
      </w:r>
    </w:p>
    <w:p w:rsidR="00032B24" w:rsidRPr="00032B24" w:rsidRDefault="00032B24" w:rsidP="00096FF1">
      <w:pPr>
        <w:spacing w:after="0" w:line="240" w:lineRule="auto"/>
        <w:rPr>
          <w:sz w:val="24"/>
          <w:szCs w:val="24"/>
        </w:rPr>
      </w:pPr>
    </w:p>
    <w:p w:rsidR="00032B24" w:rsidRPr="00032B24" w:rsidRDefault="00032B24" w:rsidP="00096FF1">
      <w:pPr>
        <w:spacing w:after="0" w:line="240" w:lineRule="auto"/>
        <w:rPr>
          <w:sz w:val="24"/>
          <w:szCs w:val="24"/>
        </w:rPr>
      </w:pPr>
      <w:r w:rsidRPr="00032B24">
        <w:rPr>
          <w:sz w:val="24"/>
          <w:szCs w:val="24"/>
        </w:rPr>
        <w:t>6.9 Urban Data</w:t>
      </w:r>
    </w:p>
    <w:p w:rsidR="00000000" w:rsidRPr="00032B24" w:rsidRDefault="00636C06" w:rsidP="00032B24">
      <w:pPr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 w:rsidRPr="00032B24">
        <w:rPr>
          <w:sz w:val="24"/>
          <w:szCs w:val="24"/>
        </w:rPr>
        <w:t xml:space="preserve">Quantitative data from census and survey data provide information about </w:t>
      </w:r>
      <w:r w:rsidRPr="00032B24">
        <w:rPr>
          <w:sz w:val="24"/>
          <w:szCs w:val="24"/>
        </w:rPr>
        <w:t>changes in population composition and size in urban areas.</w:t>
      </w:r>
    </w:p>
    <w:p w:rsidR="00000000" w:rsidRPr="00032B24" w:rsidRDefault="00636C06" w:rsidP="00032B24">
      <w:pPr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 w:rsidRPr="00032B24">
        <w:rPr>
          <w:sz w:val="24"/>
          <w:szCs w:val="24"/>
        </w:rPr>
        <w:t>Qualitative data from field studies and narratives provide information about individual attitudes toward urban change.</w:t>
      </w:r>
    </w:p>
    <w:p w:rsidR="00032B24" w:rsidRPr="00032B24" w:rsidRDefault="00032B24" w:rsidP="00096FF1">
      <w:pPr>
        <w:spacing w:after="0" w:line="240" w:lineRule="auto"/>
        <w:rPr>
          <w:sz w:val="24"/>
          <w:szCs w:val="24"/>
        </w:rPr>
      </w:pPr>
    </w:p>
    <w:p w:rsidR="00032B24" w:rsidRPr="00032B24" w:rsidRDefault="00032B24" w:rsidP="00096FF1">
      <w:pPr>
        <w:spacing w:after="0" w:line="240" w:lineRule="auto"/>
        <w:rPr>
          <w:sz w:val="24"/>
          <w:szCs w:val="24"/>
        </w:rPr>
      </w:pPr>
      <w:r w:rsidRPr="00032B24">
        <w:rPr>
          <w:sz w:val="24"/>
          <w:szCs w:val="24"/>
        </w:rPr>
        <w:t>6.10 Challenges of Urban Changes</w:t>
      </w:r>
    </w:p>
    <w:p w:rsidR="00000000" w:rsidRPr="00032B24" w:rsidRDefault="00636C06" w:rsidP="00032B24">
      <w:pPr>
        <w:numPr>
          <w:ilvl w:val="0"/>
          <w:numId w:val="25"/>
        </w:numPr>
        <w:spacing w:after="0" w:line="240" w:lineRule="auto"/>
        <w:rPr>
          <w:sz w:val="24"/>
          <w:szCs w:val="24"/>
        </w:rPr>
      </w:pPr>
      <w:r w:rsidRPr="00032B24">
        <w:rPr>
          <w:sz w:val="24"/>
          <w:szCs w:val="24"/>
        </w:rPr>
        <w:t>As urban populations move within a city, economic and social challenges res</w:t>
      </w:r>
      <w:r w:rsidRPr="00032B24">
        <w:rPr>
          <w:sz w:val="24"/>
          <w:szCs w:val="24"/>
        </w:rPr>
        <w:t>ult, including: issues related to housing and housing discrimination such as redlining, blockbusting, and affordability; access to services; rising crime; environmental injustice; and the growth of disamenity zones or zones of abandonment.</w:t>
      </w:r>
    </w:p>
    <w:p w:rsidR="00000000" w:rsidRPr="00032B24" w:rsidRDefault="00636C06" w:rsidP="00032B24">
      <w:pPr>
        <w:numPr>
          <w:ilvl w:val="0"/>
          <w:numId w:val="25"/>
        </w:numPr>
        <w:spacing w:after="0" w:line="240" w:lineRule="auto"/>
        <w:rPr>
          <w:sz w:val="24"/>
          <w:szCs w:val="24"/>
        </w:rPr>
      </w:pPr>
      <w:r w:rsidRPr="00032B24">
        <w:rPr>
          <w:b/>
          <w:bCs/>
          <w:sz w:val="24"/>
          <w:szCs w:val="24"/>
        </w:rPr>
        <w:t>Squatter settle</w:t>
      </w:r>
      <w:r w:rsidRPr="00032B24">
        <w:rPr>
          <w:b/>
          <w:bCs/>
          <w:sz w:val="24"/>
          <w:szCs w:val="24"/>
        </w:rPr>
        <w:t>ments</w:t>
      </w:r>
      <w:r w:rsidRPr="00032B24">
        <w:rPr>
          <w:sz w:val="24"/>
          <w:szCs w:val="24"/>
        </w:rPr>
        <w:t xml:space="preserve"> and conflicts over land tenure within large cities have increased.</w:t>
      </w:r>
    </w:p>
    <w:p w:rsidR="00000000" w:rsidRPr="00032B24" w:rsidRDefault="00636C06" w:rsidP="00032B24">
      <w:pPr>
        <w:numPr>
          <w:ilvl w:val="0"/>
          <w:numId w:val="25"/>
        </w:numPr>
        <w:spacing w:after="0" w:line="240" w:lineRule="auto"/>
        <w:rPr>
          <w:sz w:val="24"/>
          <w:szCs w:val="24"/>
        </w:rPr>
      </w:pPr>
      <w:r w:rsidRPr="00032B24">
        <w:rPr>
          <w:sz w:val="24"/>
          <w:szCs w:val="24"/>
        </w:rPr>
        <w:t>Responses to economic and social challenges in urban areas can include inclusionary zoning and local food movements.</w:t>
      </w:r>
    </w:p>
    <w:p w:rsidR="00000000" w:rsidRPr="00032B24" w:rsidRDefault="00636C06" w:rsidP="00032B24">
      <w:pPr>
        <w:numPr>
          <w:ilvl w:val="0"/>
          <w:numId w:val="25"/>
        </w:numPr>
        <w:spacing w:after="0" w:line="240" w:lineRule="auto"/>
        <w:rPr>
          <w:sz w:val="24"/>
          <w:szCs w:val="24"/>
        </w:rPr>
      </w:pPr>
      <w:r w:rsidRPr="00032B24">
        <w:rPr>
          <w:sz w:val="24"/>
          <w:szCs w:val="24"/>
        </w:rPr>
        <w:t>Urban renewal and gentrification have both positive and negative</w:t>
      </w:r>
      <w:r w:rsidRPr="00032B24">
        <w:rPr>
          <w:sz w:val="24"/>
          <w:szCs w:val="24"/>
        </w:rPr>
        <w:t xml:space="preserve"> consequences.</w:t>
      </w:r>
    </w:p>
    <w:p w:rsidR="00000000" w:rsidRPr="00032B24" w:rsidRDefault="00636C06" w:rsidP="00032B24">
      <w:pPr>
        <w:numPr>
          <w:ilvl w:val="0"/>
          <w:numId w:val="25"/>
        </w:numPr>
        <w:spacing w:after="0" w:line="240" w:lineRule="auto"/>
        <w:rPr>
          <w:sz w:val="24"/>
          <w:szCs w:val="24"/>
        </w:rPr>
      </w:pPr>
      <w:r w:rsidRPr="00032B24">
        <w:rPr>
          <w:sz w:val="24"/>
          <w:szCs w:val="24"/>
        </w:rPr>
        <w:t>Functional and geographic fragmentation of governments--the way government agencies and institutions are dispersed between state, county, city, and neighborhood levels--presents challenges in addressing urban issues.</w:t>
      </w:r>
    </w:p>
    <w:p w:rsidR="00032B24" w:rsidRPr="00032B24" w:rsidRDefault="00032B24" w:rsidP="00096FF1">
      <w:pPr>
        <w:spacing w:after="0" w:line="240" w:lineRule="auto"/>
        <w:rPr>
          <w:sz w:val="24"/>
          <w:szCs w:val="24"/>
        </w:rPr>
      </w:pPr>
    </w:p>
    <w:p w:rsidR="00032B24" w:rsidRPr="00032B24" w:rsidRDefault="00032B24" w:rsidP="00096FF1">
      <w:pPr>
        <w:spacing w:after="0" w:line="240" w:lineRule="auto"/>
        <w:rPr>
          <w:sz w:val="24"/>
          <w:szCs w:val="24"/>
        </w:rPr>
      </w:pPr>
      <w:r w:rsidRPr="00032B24">
        <w:rPr>
          <w:sz w:val="24"/>
          <w:szCs w:val="24"/>
        </w:rPr>
        <w:lastRenderedPageBreak/>
        <w:t>6.11 Challenges of Urban Sustainability</w:t>
      </w:r>
    </w:p>
    <w:p w:rsidR="00000000" w:rsidRPr="00032B24" w:rsidRDefault="00636C06" w:rsidP="00032B24">
      <w:pPr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 w:rsidRPr="00032B24">
        <w:rPr>
          <w:sz w:val="24"/>
          <w:szCs w:val="24"/>
        </w:rPr>
        <w:t>Challenges of urban sustainability include suburban sprawl, sanitation, climate change, air and water quality, the large ecological footprint of cities, and energy use.</w:t>
      </w:r>
    </w:p>
    <w:p w:rsidR="00000000" w:rsidRPr="00032B24" w:rsidRDefault="00636C06" w:rsidP="00032B24">
      <w:pPr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 w:rsidRPr="00032B24">
        <w:rPr>
          <w:sz w:val="24"/>
          <w:szCs w:val="24"/>
        </w:rPr>
        <w:t>Responses to urban sustainability challenges can include regional planning efforts, re</w:t>
      </w:r>
      <w:r w:rsidRPr="00032B24">
        <w:rPr>
          <w:sz w:val="24"/>
          <w:szCs w:val="24"/>
        </w:rPr>
        <w:t>mediation and redevelopment of brownfields, establishment of urban growth boundaries, and farmland protection policies.</w:t>
      </w:r>
    </w:p>
    <w:p w:rsidR="00032B24" w:rsidRDefault="00032B24" w:rsidP="00096FF1">
      <w:pPr>
        <w:spacing w:after="0" w:line="240" w:lineRule="auto"/>
        <w:rPr>
          <w:sz w:val="26"/>
          <w:szCs w:val="26"/>
        </w:rPr>
      </w:pPr>
    </w:p>
    <w:p w:rsidR="00032B24" w:rsidRPr="00096FF1" w:rsidRDefault="00032B24" w:rsidP="00096FF1">
      <w:pPr>
        <w:spacing w:after="0" w:line="240" w:lineRule="auto"/>
        <w:rPr>
          <w:sz w:val="26"/>
          <w:szCs w:val="26"/>
        </w:rPr>
      </w:pPr>
    </w:p>
    <w:sectPr w:rsidR="00032B24" w:rsidRPr="00096FF1" w:rsidSect="00E703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A511C"/>
    <w:multiLevelType w:val="hybridMultilevel"/>
    <w:tmpl w:val="D92C2E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37681"/>
    <w:multiLevelType w:val="hybridMultilevel"/>
    <w:tmpl w:val="1A663F78"/>
    <w:lvl w:ilvl="0" w:tplc="44C47B82">
      <w:start w:val="1"/>
      <w:numFmt w:val="bullet"/>
      <w:lvlText w:val="★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8B3CE4E4" w:tentative="1">
      <w:start w:val="1"/>
      <w:numFmt w:val="bullet"/>
      <w:lvlText w:val="★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90C09124" w:tentative="1">
      <w:start w:val="1"/>
      <w:numFmt w:val="bullet"/>
      <w:lvlText w:val="★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993E83D8" w:tentative="1">
      <w:start w:val="1"/>
      <w:numFmt w:val="bullet"/>
      <w:lvlText w:val="★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91AC077E" w:tentative="1">
      <w:start w:val="1"/>
      <w:numFmt w:val="bullet"/>
      <w:lvlText w:val="★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BD26086E" w:tentative="1">
      <w:start w:val="1"/>
      <w:numFmt w:val="bullet"/>
      <w:lvlText w:val="★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E8D4BCFC" w:tentative="1">
      <w:start w:val="1"/>
      <w:numFmt w:val="bullet"/>
      <w:lvlText w:val="★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8012B532" w:tentative="1">
      <w:start w:val="1"/>
      <w:numFmt w:val="bullet"/>
      <w:lvlText w:val="★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BA201320" w:tentative="1">
      <w:start w:val="1"/>
      <w:numFmt w:val="bullet"/>
      <w:lvlText w:val="★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2" w15:restartNumberingAfterBreak="0">
    <w:nsid w:val="14B818D0"/>
    <w:multiLevelType w:val="hybridMultilevel"/>
    <w:tmpl w:val="1B6A0B78"/>
    <w:lvl w:ilvl="0" w:tplc="487E96DE">
      <w:start w:val="1"/>
      <w:numFmt w:val="bullet"/>
      <w:lvlText w:val="★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3424A13C">
      <w:start w:val="238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Lato" w:hAnsi="Lato" w:hint="default"/>
      </w:rPr>
    </w:lvl>
    <w:lvl w:ilvl="2" w:tplc="03C64682" w:tentative="1">
      <w:start w:val="1"/>
      <w:numFmt w:val="bullet"/>
      <w:lvlText w:val="★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46940472" w:tentative="1">
      <w:start w:val="1"/>
      <w:numFmt w:val="bullet"/>
      <w:lvlText w:val="★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05AAC90E" w:tentative="1">
      <w:start w:val="1"/>
      <w:numFmt w:val="bullet"/>
      <w:lvlText w:val="★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995E2BF2" w:tentative="1">
      <w:start w:val="1"/>
      <w:numFmt w:val="bullet"/>
      <w:lvlText w:val="★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6AA82AF2" w:tentative="1">
      <w:start w:val="1"/>
      <w:numFmt w:val="bullet"/>
      <w:lvlText w:val="★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0064688E" w:tentative="1">
      <w:start w:val="1"/>
      <w:numFmt w:val="bullet"/>
      <w:lvlText w:val="★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7E04BDD6" w:tentative="1">
      <w:start w:val="1"/>
      <w:numFmt w:val="bullet"/>
      <w:lvlText w:val="★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3" w15:restartNumberingAfterBreak="0">
    <w:nsid w:val="15F10368"/>
    <w:multiLevelType w:val="hybridMultilevel"/>
    <w:tmpl w:val="A94669D6"/>
    <w:lvl w:ilvl="0" w:tplc="A42A79DC">
      <w:start w:val="1"/>
      <w:numFmt w:val="bullet"/>
      <w:lvlText w:val="★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75D01632">
      <w:start w:val="238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Lato" w:hAnsi="Lato" w:hint="default"/>
      </w:rPr>
    </w:lvl>
    <w:lvl w:ilvl="2" w:tplc="CBAC1B92" w:tentative="1">
      <w:start w:val="1"/>
      <w:numFmt w:val="bullet"/>
      <w:lvlText w:val="★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0DCA6F5C" w:tentative="1">
      <w:start w:val="1"/>
      <w:numFmt w:val="bullet"/>
      <w:lvlText w:val="★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817CE7DE" w:tentative="1">
      <w:start w:val="1"/>
      <w:numFmt w:val="bullet"/>
      <w:lvlText w:val="★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E9D07D82" w:tentative="1">
      <w:start w:val="1"/>
      <w:numFmt w:val="bullet"/>
      <w:lvlText w:val="★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6458FBD6" w:tentative="1">
      <w:start w:val="1"/>
      <w:numFmt w:val="bullet"/>
      <w:lvlText w:val="★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DADA9E1C" w:tentative="1">
      <w:start w:val="1"/>
      <w:numFmt w:val="bullet"/>
      <w:lvlText w:val="★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1CDC9C08" w:tentative="1">
      <w:start w:val="1"/>
      <w:numFmt w:val="bullet"/>
      <w:lvlText w:val="★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4" w15:restartNumberingAfterBreak="0">
    <w:nsid w:val="207E464A"/>
    <w:multiLevelType w:val="hybridMultilevel"/>
    <w:tmpl w:val="86145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D1860"/>
    <w:multiLevelType w:val="hybridMultilevel"/>
    <w:tmpl w:val="A3160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F145D"/>
    <w:multiLevelType w:val="hybridMultilevel"/>
    <w:tmpl w:val="D3564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EC48CB"/>
    <w:multiLevelType w:val="hybridMultilevel"/>
    <w:tmpl w:val="BB34368E"/>
    <w:lvl w:ilvl="0" w:tplc="43EE85A4">
      <w:start w:val="1"/>
      <w:numFmt w:val="bullet"/>
      <w:lvlText w:val="★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8482E936" w:tentative="1">
      <w:start w:val="1"/>
      <w:numFmt w:val="bullet"/>
      <w:lvlText w:val="★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6FA0B388" w:tentative="1">
      <w:start w:val="1"/>
      <w:numFmt w:val="bullet"/>
      <w:lvlText w:val="★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E682BEFC" w:tentative="1">
      <w:start w:val="1"/>
      <w:numFmt w:val="bullet"/>
      <w:lvlText w:val="★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5384821C" w:tentative="1">
      <w:start w:val="1"/>
      <w:numFmt w:val="bullet"/>
      <w:lvlText w:val="★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D8B8AEDC" w:tentative="1">
      <w:start w:val="1"/>
      <w:numFmt w:val="bullet"/>
      <w:lvlText w:val="★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BE741ED2" w:tentative="1">
      <w:start w:val="1"/>
      <w:numFmt w:val="bullet"/>
      <w:lvlText w:val="★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AD4A85A0" w:tentative="1">
      <w:start w:val="1"/>
      <w:numFmt w:val="bullet"/>
      <w:lvlText w:val="★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F18C4A14" w:tentative="1">
      <w:start w:val="1"/>
      <w:numFmt w:val="bullet"/>
      <w:lvlText w:val="★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8" w15:restartNumberingAfterBreak="0">
    <w:nsid w:val="3191382A"/>
    <w:multiLevelType w:val="hybridMultilevel"/>
    <w:tmpl w:val="C6C612C2"/>
    <w:lvl w:ilvl="0" w:tplc="215AFBB8">
      <w:start w:val="1"/>
      <w:numFmt w:val="bullet"/>
      <w:lvlText w:val="★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79E84324">
      <w:start w:val="238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Lato" w:hAnsi="Lato" w:hint="default"/>
      </w:rPr>
    </w:lvl>
    <w:lvl w:ilvl="2" w:tplc="1C22A298" w:tentative="1">
      <w:start w:val="1"/>
      <w:numFmt w:val="bullet"/>
      <w:lvlText w:val="★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2344569C" w:tentative="1">
      <w:start w:val="1"/>
      <w:numFmt w:val="bullet"/>
      <w:lvlText w:val="★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FFB0BA56" w:tentative="1">
      <w:start w:val="1"/>
      <w:numFmt w:val="bullet"/>
      <w:lvlText w:val="★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0666EDC4" w:tentative="1">
      <w:start w:val="1"/>
      <w:numFmt w:val="bullet"/>
      <w:lvlText w:val="★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2F7E45C2" w:tentative="1">
      <w:start w:val="1"/>
      <w:numFmt w:val="bullet"/>
      <w:lvlText w:val="★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962220E6" w:tentative="1">
      <w:start w:val="1"/>
      <w:numFmt w:val="bullet"/>
      <w:lvlText w:val="★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590C969C" w:tentative="1">
      <w:start w:val="1"/>
      <w:numFmt w:val="bullet"/>
      <w:lvlText w:val="★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9" w15:restartNumberingAfterBreak="0">
    <w:nsid w:val="37C84344"/>
    <w:multiLevelType w:val="hybridMultilevel"/>
    <w:tmpl w:val="0D584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345BC1"/>
    <w:multiLevelType w:val="hybridMultilevel"/>
    <w:tmpl w:val="A0708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2626E6"/>
    <w:multiLevelType w:val="hybridMultilevel"/>
    <w:tmpl w:val="1016934A"/>
    <w:lvl w:ilvl="0" w:tplc="13B09C08">
      <w:start w:val="1"/>
      <w:numFmt w:val="bullet"/>
      <w:lvlText w:val="★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5FA6E8D4">
      <w:start w:val="238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Lato" w:hAnsi="Lato" w:hint="default"/>
      </w:rPr>
    </w:lvl>
    <w:lvl w:ilvl="2" w:tplc="8974CB7E" w:tentative="1">
      <w:start w:val="1"/>
      <w:numFmt w:val="bullet"/>
      <w:lvlText w:val="★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23605B2E" w:tentative="1">
      <w:start w:val="1"/>
      <w:numFmt w:val="bullet"/>
      <w:lvlText w:val="★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5336B640" w:tentative="1">
      <w:start w:val="1"/>
      <w:numFmt w:val="bullet"/>
      <w:lvlText w:val="★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3558BE0E" w:tentative="1">
      <w:start w:val="1"/>
      <w:numFmt w:val="bullet"/>
      <w:lvlText w:val="★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94063272" w:tentative="1">
      <w:start w:val="1"/>
      <w:numFmt w:val="bullet"/>
      <w:lvlText w:val="★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BF188B2E" w:tentative="1">
      <w:start w:val="1"/>
      <w:numFmt w:val="bullet"/>
      <w:lvlText w:val="★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FDD2182C" w:tentative="1">
      <w:start w:val="1"/>
      <w:numFmt w:val="bullet"/>
      <w:lvlText w:val="★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12" w15:restartNumberingAfterBreak="0">
    <w:nsid w:val="3A941196"/>
    <w:multiLevelType w:val="hybridMultilevel"/>
    <w:tmpl w:val="B0CE6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5D496D"/>
    <w:multiLevelType w:val="hybridMultilevel"/>
    <w:tmpl w:val="C3985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DF4B3D"/>
    <w:multiLevelType w:val="hybridMultilevel"/>
    <w:tmpl w:val="61207E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47365F"/>
    <w:multiLevelType w:val="hybridMultilevel"/>
    <w:tmpl w:val="EBEC7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BF70C5"/>
    <w:multiLevelType w:val="hybridMultilevel"/>
    <w:tmpl w:val="ED8472E4"/>
    <w:lvl w:ilvl="0" w:tplc="2EF01FC6">
      <w:start w:val="1"/>
      <w:numFmt w:val="bullet"/>
      <w:lvlText w:val="★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6156B45A" w:tentative="1">
      <w:start w:val="1"/>
      <w:numFmt w:val="bullet"/>
      <w:lvlText w:val="★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79C618FA" w:tentative="1">
      <w:start w:val="1"/>
      <w:numFmt w:val="bullet"/>
      <w:lvlText w:val="★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B13A78D2" w:tentative="1">
      <w:start w:val="1"/>
      <w:numFmt w:val="bullet"/>
      <w:lvlText w:val="★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6E74EF56" w:tentative="1">
      <w:start w:val="1"/>
      <w:numFmt w:val="bullet"/>
      <w:lvlText w:val="★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614E6B50" w:tentative="1">
      <w:start w:val="1"/>
      <w:numFmt w:val="bullet"/>
      <w:lvlText w:val="★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54EEC0EC" w:tentative="1">
      <w:start w:val="1"/>
      <w:numFmt w:val="bullet"/>
      <w:lvlText w:val="★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A4B4161E" w:tentative="1">
      <w:start w:val="1"/>
      <w:numFmt w:val="bullet"/>
      <w:lvlText w:val="★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E12600D4" w:tentative="1">
      <w:start w:val="1"/>
      <w:numFmt w:val="bullet"/>
      <w:lvlText w:val="★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17" w15:restartNumberingAfterBreak="0">
    <w:nsid w:val="55D92ADD"/>
    <w:multiLevelType w:val="hybridMultilevel"/>
    <w:tmpl w:val="84065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BD67DA"/>
    <w:multiLevelType w:val="hybridMultilevel"/>
    <w:tmpl w:val="E618D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CD278A"/>
    <w:multiLevelType w:val="multilevel"/>
    <w:tmpl w:val="0D6AF32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7865D6D"/>
    <w:multiLevelType w:val="hybridMultilevel"/>
    <w:tmpl w:val="3580FD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8C32D5"/>
    <w:multiLevelType w:val="hybridMultilevel"/>
    <w:tmpl w:val="9D843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657F45"/>
    <w:multiLevelType w:val="hybridMultilevel"/>
    <w:tmpl w:val="9FC000A2"/>
    <w:lvl w:ilvl="0" w:tplc="83969AAC">
      <w:start w:val="1"/>
      <w:numFmt w:val="bullet"/>
      <w:lvlText w:val="★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6192A862">
      <w:start w:val="238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Lato" w:hAnsi="Lato" w:hint="default"/>
      </w:rPr>
    </w:lvl>
    <w:lvl w:ilvl="2" w:tplc="589E18E4" w:tentative="1">
      <w:start w:val="1"/>
      <w:numFmt w:val="bullet"/>
      <w:lvlText w:val="★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47CCB4C2" w:tentative="1">
      <w:start w:val="1"/>
      <w:numFmt w:val="bullet"/>
      <w:lvlText w:val="★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F85096BE" w:tentative="1">
      <w:start w:val="1"/>
      <w:numFmt w:val="bullet"/>
      <w:lvlText w:val="★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8C2C190A" w:tentative="1">
      <w:start w:val="1"/>
      <w:numFmt w:val="bullet"/>
      <w:lvlText w:val="★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EA0453DC" w:tentative="1">
      <w:start w:val="1"/>
      <w:numFmt w:val="bullet"/>
      <w:lvlText w:val="★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B87639AE" w:tentative="1">
      <w:start w:val="1"/>
      <w:numFmt w:val="bullet"/>
      <w:lvlText w:val="★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1852651E" w:tentative="1">
      <w:start w:val="1"/>
      <w:numFmt w:val="bullet"/>
      <w:lvlText w:val="★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23" w15:restartNumberingAfterBreak="0">
    <w:nsid w:val="76AF61A9"/>
    <w:multiLevelType w:val="hybridMultilevel"/>
    <w:tmpl w:val="D366AAB6"/>
    <w:lvl w:ilvl="0" w:tplc="869A500A">
      <w:start w:val="1"/>
      <w:numFmt w:val="bullet"/>
      <w:lvlText w:val="★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EEE8F0FA">
      <w:start w:val="238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Lato" w:hAnsi="Lato" w:hint="default"/>
      </w:rPr>
    </w:lvl>
    <w:lvl w:ilvl="2" w:tplc="613A8DFA" w:tentative="1">
      <w:start w:val="1"/>
      <w:numFmt w:val="bullet"/>
      <w:lvlText w:val="★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32D0C38C" w:tentative="1">
      <w:start w:val="1"/>
      <w:numFmt w:val="bullet"/>
      <w:lvlText w:val="★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8D0A545A" w:tentative="1">
      <w:start w:val="1"/>
      <w:numFmt w:val="bullet"/>
      <w:lvlText w:val="★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8B0010F8" w:tentative="1">
      <w:start w:val="1"/>
      <w:numFmt w:val="bullet"/>
      <w:lvlText w:val="★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74C086C8" w:tentative="1">
      <w:start w:val="1"/>
      <w:numFmt w:val="bullet"/>
      <w:lvlText w:val="★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07FCB6AC" w:tentative="1">
      <w:start w:val="1"/>
      <w:numFmt w:val="bullet"/>
      <w:lvlText w:val="★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752457D8" w:tentative="1">
      <w:start w:val="1"/>
      <w:numFmt w:val="bullet"/>
      <w:lvlText w:val="★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24" w15:restartNumberingAfterBreak="0">
    <w:nsid w:val="7D8C4999"/>
    <w:multiLevelType w:val="hybridMultilevel"/>
    <w:tmpl w:val="4F060C1E"/>
    <w:lvl w:ilvl="0" w:tplc="5FA81774">
      <w:start w:val="1"/>
      <w:numFmt w:val="bullet"/>
      <w:lvlText w:val="★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146CD238">
      <w:start w:val="238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Lato" w:hAnsi="Lato" w:hint="default"/>
      </w:rPr>
    </w:lvl>
    <w:lvl w:ilvl="2" w:tplc="4F281DA0" w:tentative="1">
      <w:start w:val="1"/>
      <w:numFmt w:val="bullet"/>
      <w:lvlText w:val="★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F4EC9AE4" w:tentative="1">
      <w:start w:val="1"/>
      <w:numFmt w:val="bullet"/>
      <w:lvlText w:val="★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CA2A3C78" w:tentative="1">
      <w:start w:val="1"/>
      <w:numFmt w:val="bullet"/>
      <w:lvlText w:val="★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219498B8" w:tentative="1">
      <w:start w:val="1"/>
      <w:numFmt w:val="bullet"/>
      <w:lvlText w:val="★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2FBCB25E" w:tentative="1">
      <w:start w:val="1"/>
      <w:numFmt w:val="bullet"/>
      <w:lvlText w:val="★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30325F18" w:tentative="1">
      <w:start w:val="1"/>
      <w:numFmt w:val="bullet"/>
      <w:lvlText w:val="★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91A87466" w:tentative="1">
      <w:start w:val="1"/>
      <w:numFmt w:val="bullet"/>
      <w:lvlText w:val="★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25" w15:restartNumberingAfterBreak="0">
    <w:nsid w:val="7F0B2840"/>
    <w:multiLevelType w:val="hybridMultilevel"/>
    <w:tmpl w:val="D32CD3A6"/>
    <w:lvl w:ilvl="0" w:tplc="486E334A">
      <w:start w:val="1"/>
      <w:numFmt w:val="bullet"/>
      <w:lvlText w:val="★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0EFAEE82">
      <w:start w:val="238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Lato" w:hAnsi="Lato" w:hint="default"/>
      </w:rPr>
    </w:lvl>
    <w:lvl w:ilvl="2" w:tplc="A544AA6A" w:tentative="1">
      <w:start w:val="1"/>
      <w:numFmt w:val="bullet"/>
      <w:lvlText w:val="★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4AA29238" w:tentative="1">
      <w:start w:val="1"/>
      <w:numFmt w:val="bullet"/>
      <w:lvlText w:val="★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073CDE4A" w:tentative="1">
      <w:start w:val="1"/>
      <w:numFmt w:val="bullet"/>
      <w:lvlText w:val="★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58507A80" w:tentative="1">
      <w:start w:val="1"/>
      <w:numFmt w:val="bullet"/>
      <w:lvlText w:val="★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06AEB6E8" w:tentative="1">
      <w:start w:val="1"/>
      <w:numFmt w:val="bullet"/>
      <w:lvlText w:val="★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59FED798" w:tentative="1">
      <w:start w:val="1"/>
      <w:numFmt w:val="bullet"/>
      <w:lvlText w:val="★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76422090" w:tentative="1">
      <w:start w:val="1"/>
      <w:numFmt w:val="bullet"/>
      <w:lvlText w:val="★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num w:numId="1">
    <w:abstractNumId w:val="9"/>
  </w:num>
  <w:num w:numId="2">
    <w:abstractNumId w:val="21"/>
  </w:num>
  <w:num w:numId="3">
    <w:abstractNumId w:val="19"/>
  </w:num>
  <w:num w:numId="4">
    <w:abstractNumId w:val="6"/>
  </w:num>
  <w:num w:numId="5">
    <w:abstractNumId w:val="10"/>
  </w:num>
  <w:num w:numId="6">
    <w:abstractNumId w:val="4"/>
  </w:num>
  <w:num w:numId="7">
    <w:abstractNumId w:val="12"/>
  </w:num>
  <w:num w:numId="8">
    <w:abstractNumId w:val="18"/>
  </w:num>
  <w:num w:numId="9">
    <w:abstractNumId w:val="17"/>
  </w:num>
  <w:num w:numId="10">
    <w:abstractNumId w:val="5"/>
  </w:num>
  <w:num w:numId="11">
    <w:abstractNumId w:val="15"/>
  </w:num>
  <w:num w:numId="12">
    <w:abstractNumId w:val="13"/>
  </w:num>
  <w:num w:numId="13">
    <w:abstractNumId w:val="20"/>
  </w:num>
  <w:num w:numId="14">
    <w:abstractNumId w:val="14"/>
  </w:num>
  <w:num w:numId="15">
    <w:abstractNumId w:val="0"/>
  </w:num>
  <w:num w:numId="16">
    <w:abstractNumId w:val="23"/>
  </w:num>
  <w:num w:numId="17">
    <w:abstractNumId w:val="24"/>
  </w:num>
  <w:num w:numId="18">
    <w:abstractNumId w:val="25"/>
  </w:num>
  <w:num w:numId="19">
    <w:abstractNumId w:val="22"/>
  </w:num>
  <w:num w:numId="20">
    <w:abstractNumId w:val="3"/>
  </w:num>
  <w:num w:numId="21">
    <w:abstractNumId w:val="2"/>
  </w:num>
  <w:num w:numId="22">
    <w:abstractNumId w:val="8"/>
  </w:num>
  <w:num w:numId="23">
    <w:abstractNumId w:val="11"/>
  </w:num>
  <w:num w:numId="24">
    <w:abstractNumId w:val="16"/>
  </w:num>
  <w:num w:numId="25">
    <w:abstractNumId w:val="7"/>
  </w:num>
  <w:num w:numId="26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336"/>
    <w:rsid w:val="00032B24"/>
    <w:rsid w:val="00055DA1"/>
    <w:rsid w:val="00083655"/>
    <w:rsid w:val="00096FF1"/>
    <w:rsid w:val="00097BDC"/>
    <w:rsid w:val="000F7472"/>
    <w:rsid w:val="00171FBF"/>
    <w:rsid w:val="002202AD"/>
    <w:rsid w:val="00245FCA"/>
    <w:rsid w:val="00292220"/>
    <w:rsid w:val="002D08D7"/>
    <w:rsid w:val="00346914"/>
    <w:rsid w:val="003D0190"/>
    <w:rsid w:val="003E5A5E"/>
    <w:rsid w:val="004724E6"/>
    <w:rsid w:val="00494C83"/>
    <w:rsid w:val="004E5A9B"/>
    <w:rsid w:val="004F3D04"/>
    <w:rsid w:val="00625760"/>
    <w:rsid w:val="00636C06"/>
    <w:rsid w:val="006B0699"/>
    <w:rsid w:val="006C66A3"/>
    <w:rsid w:val="007209AC"/>
    <w:rsid w:val="008E6722"/>
    <w:rsid w:val="008F730A"/>
    <w:rsid w:val="009D1F54"/>
    <w:rsid w:val="009E0E54"/>
    <w:rsid w:val="00A63E54"/>
    <w:rsid w:val="00B402C5"/>
    <w:rsid w:val="00BF2644"/>
    <w:rsid w:val="00D533C5"/>
    <w:rsid w:val="00DC4B68"/>
    <w:rsid w:val="00DF4137"/>
    <w:rsid w:val="00E02536"/>
    <w:rsid w:val="00E70336"/>
    <w:rsid w:val="00EA3223"/>
    <w:rsid w:val="00F677F8"/>
    <w:rsid w:val="00F70957"/>
    <w:rsid w:val="00F7305A"/>
    <w:rsid w:val="00F7355F"/>
    <w:rsid w:val="00F9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F8EA9"/>
  <w15:chartTrackingRefBased/>
  <w15:docId w15:val="{1279895F-497F-4D77-864A-E5FA8D33B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3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1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F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1262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001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50002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1680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924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4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17860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0882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1281">
          <w:marLeft w:val="19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208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7121">
          <w:marLeft w:val="19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6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0806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241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0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6154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564">
          <w:marLeft w:val="19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3017">
          <w:marLeft w:val="19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716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91105">
          <w:marLeft w:val="19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1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1054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462">
          <w:marLeft w:val="19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7501">
          <w:marLeft w:val="19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9604">
          <w:marLeft w:val="19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9252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8722">
          <w:marLeft w:val="19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6067">
          <w:marLeft w:val="19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3022">
          <w:marLeft w:val="19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6869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10922">
          <w:marLeft w:val="19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6928">
          <w:marLeft w:val="19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91115">
          <w:marLeft w:val="19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6391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966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8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54074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6493">
          <w:marLeft w:val="19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31450">
          <w:marLeft w:val="19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52377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7834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6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22137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4012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5613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1077">
          <w:marLeft w:val="19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8206">
          <w:marLeft w:val="19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95865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2130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4879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2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234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3280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0912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6103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5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7780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3215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2131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79518">
          <w:marLeft w:val="19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1971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51125">
          <w:marLeft w:val="19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8026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4852">
          <w:marLeft w:val="19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9449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6073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758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4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28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5669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4563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8783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544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673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6464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156">
          <w:marLeft w:val="19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6822">
          <w:marLeft w:val="19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2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5025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82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5935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3052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0730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0409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7289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5834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967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1175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22815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299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868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0723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629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8908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326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457">
          <w:marLeft w:val="19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0380">
          <w:marLeft w:val="19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8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8431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110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0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6552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3271">
          <w:marLeft w:val="19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7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33875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2143">
          <w:marLeft w:val="19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4504">
          <w:marLeft w:val="19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0977">
          <w:marLeft w:val="19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8155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2065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503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069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804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1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4133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826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52030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3205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0415">
          <w:marLeft w:val="19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1903">
          <w:marLeft w:val="19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3047">
          <w:marLeft w:val="19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5271">
          <w:marLeft w:val="19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764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4695">
          <w:marLeft w:val="19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5829">
          <w:marLeft w:val="19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73479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6612">
          <w:marLeft w:val="19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4994">
          <w:marLeft w:val="19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4890">
          <w:marLeft w:val="19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1815">
          <w:marLeft w:val="19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4708">
          <w:marLeft w:val="19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5974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8858">
          <w:marLeft w:val="19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6683">
          <w:marLeft w:val="19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93603">
          <w:marLeft w:val="19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8538">
          <w:marLeft w:val="19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8856">
          <w:marLeft w:val="19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6244">
          <w:marLeft w:val="19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9813">
          <w:marLeft w:val="19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401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5556">
          <w:marLeft w:val="19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3367">
          <w:marLeft w:val="19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0362">
          <w:marLeft w:val="19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04542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2161">
          <w:marLeft w:val="19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4485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7591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4890">
          <w:marLeft w:val="19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21178">
          <w:marLeft w:val="19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0856">
          <w:marLeft w:val="19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305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6387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383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8980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2665">
          <w:marLeft w:val="19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3365">
          <w:marLeft w:val="19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3009">
          <w:marLeft w:val="19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4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91660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8261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7890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86422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10859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6105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4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32144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173">
          <w:marLeft w:val="19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5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277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73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575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3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53095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454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0502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21452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0856">
          <w:marLeft w:val="19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8752">
          <w:marLeft w:val="19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6026">
          <w:marLeft w:val="19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66905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60298">
          <w:marLeft w:val="19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3919">
          <w:marLeft w:val="19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4221">
          <w:marLeft w:val="19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Wharton, Chris</dc:creator>
  <cp:keywords/>
  <dc:description/>
  <cp:lastModifiedBy>Wharton, Chris</cp:lastModifiedBy>
  <cp:revision>6</cp:revision>
  <cp:lastPrinted>2018-08-14T13:49:00Z</cp:lastPrinted>
  <dcterms:created xsi:type="dcterms:W3CDTF">2020-12-09T19:24:00Z</dcterms:created>
  <dcterms:modified xsi:type="dcterms:W3CDTF">2020-12-09T20:26:00Z</dcterms:modified>
</cp:coreProperties>
</file>